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EA6">
        <w:rPr>
          <w:rFonts w:ascii="Times New Roman" w:hAnsi="Times New Roman" w:cs="Times New Roman"/>
          <w:b/>
          <w:bCs/>
          <w:sz w:val="24"/>
          <w:szCs w:val="24"/>
        </w:rPr>
        <w:t>PORTARIA INTERMINISTERIAL Nº 99, DE 30 DE MARÇO DE 2016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Dispõe sobre as operações com recursos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advindos da integralização de cotas do Fundo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Arrendamento Residencial (FAR),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contratadas no âmbito do Programa Nacional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Habitação Urbana (PNHU), integrante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do Programa Minha Casa, Minha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Vida (PMCMV).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OS MINISTROS DE ESTADO DAS CIDADES, DA FAZENDA,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DO PLANEJAMENTO, ORÇAMENTO E GESTÃO, no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uso de suas atribuições legais e considerando a Lei nº 11.977, de 7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julho de 2009, e o Decreto nº 7.499, de 16 de junho de 2011,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resolvem: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1º As operações com recursos advindos da integralização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cotas do Fundo de Arrendamento Residencial (FAR), contratadas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no âmbito do Programa Nacional de Habitação Urbana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(PNHU), integrante do Programa Minha Casa, Minha Vida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(PMCMV), ficam regulamentadas nos termos desta Portaria, no que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se refere a: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requisitos de enquadramento dos beneficiários;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valor da subvenção econômica;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III - participação financeira dos beneficiários.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2º As operações de que trata o art. 1º têm por objetivo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atender a famílias com renda bruta mensal de até R$ 1.800,00 (um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mil e oitocentos reais), desde que observadas as seguintes condições: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o beneficiário não seja proprietário ou promitente comprador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imóvel residencial ou detentor de financiamento habitacional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em qualquer localidade do país;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o beneficiário não tenha recebido benefício de natureza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habitacional oriundo de recursos orçamentários da União, do FAR, 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Fundo de Desenvolvimento Social (FDS) ou de descontos habitacionais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concedidos com recursos do Fundo de Garantia do Tempo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Serviço (FGTS).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lastRenderedPageBreak/>
        <w:t>Parágrafo Único. Não ficarão impedidas de contratar as operações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que trata o caput as famílias que: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Tenham recebido subvenções ou descontos destinados à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aquisição de material de construção, para fins de conclusão, ampliação,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reforma ou melhoria de unidade habitacional;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Desabrigadas, em casos de situação de emergência ou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estado de calamidade pública reconhecidos pela União, que perderam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seu único imóvel ainda que o bem perdido tenha sido objeto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benefício de natureza habitacional oriundo de recursos orçamentários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da União, do FAR, do FDS ou de descontos habitacionais concedidos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com recursos do FGTS;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III - Forem reassentadas, remanejadas ou tiverem suas unidades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habitacionais substituídas, em função de intervenções vinculadas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às programações orçamentárias ou financiadas por operações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crédito ao setor público, ambas do Programa de Aceleração do Crescimento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(PAC), ou, ainda, decorrentes de obras vinculadas à realização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dos Jogos Rio 2016, de que trata a Lei nº 12.035, de 1º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outubro de 2009.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3º Os beneficiários assumirão responsabilidade contratual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pelo pagamento de 120 (cento e vinte) prestações mensais, conforme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segue: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Para beneficiários, cuja indicação seja formalizada na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instituição financeira oficial federal até 30 de junho de 2016, o valor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das prestações mensais será correspondente a 5% (cinco por cento) da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renda familiar bruta mensal, com mínimo fixado em R$ 25,00 (vinte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e cinco reais);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Para beneficiários, cuja indicação seja formalizada na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instituição financeira oficial federal após 30 de junho de 2016, o valor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das prestações mensais será estabelecido em conformidade com 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renda familiar bruta mensal, nos termos da tabela abaixo:</w:t>
      </w:r>
    </w:p>
    <w:tbl>
      <w:tblPr>
        <w:tblW w:w="7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635"/>
      </w:tblGrid>
      <w:tr w:rsidR="00C93EA6" w:rsidRPr="0074236B" w:rsidTr="0074236B">
        <w:trPr>
          <w:trHeight w:val="315"/>
          <w:jc w:val="center"/>
        </w:trPr>
        <w:tc>
          <w:tcPr>
            <w:tcW w:w="7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6B" w:rsidRPr="0074236B" w:rsidRDefault="0074236B" w:rsidP="0074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>Renda Familiar Bruta Mensal (RFBM) Prestação mensal</w:t>
            </w:r>
          </w:p>
        </w:tc>
      </w:tr>
      <w:tr w:rsidR="00C93EA6" w:rsidRPr="0074236B" w:rsidTr="0074236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6B" w:rsidRPr="0074236B" w:rsidRDefault="0074236B" w:rsidP="00742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>Até R$ 800,00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36B" w:rsidRPr="0074236B" w:rsidRDefault="0074236B" w:rsidP="0074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>R$ 80,00</w:t>
            </w:r>
          </w:p>
        </w:tc>
      </w:tr>
      <w:tr w:rsidR="00C93EA6" w:rsidRPr="0074236B" w:rsidTr="0074236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6B" w:rsidRPr="0074236B" w:rsidRDefault="0074236B" w:rsidP="00742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>De R$ 800,01 a R$ 1.200,00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36B" w:rsidRPr="0074236B" w:rsidRDefault="0074236B" w:rsidP="0074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 xml:space="preserve"> 10% da RFMB</w:t>
            </w:r>
          </w:p>
        </w:tc>
      </w:tr>
      <w:tr w:rsidR="00C93EA6" w:rsidRPr="0074236B" w:rsidTr="0074236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6B" w:rsidRPr="0074236B" w:rsidRDefault="0074236B" w:rsidP="00742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 xml:space="preserve">De R$ 1.200,01 a R$ 1.800,00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36B" w:rsidRPr="0074236B" w:rsidRDefault="0074236B" w:rsidP="00742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4236B">
              <w:rPr>
                <w:rFonts w:ascii="Times New Roman" w:eastAsia="Times New Roman" w:hAnsi="Times New Roman" w:cs="Times New Roman"/>
                <w:lang w:eastAsia="pt-BR"/>
              </w:rPr>
              <w:t>25% da RFBM menos R$ 180,00</w:t>
            </w:r>
          </w:p>
        </w:tc>
      </w:tr>
    </w:tbl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1º O saldo devedor, as prestações mensais e a subvenção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mensal ainda não aportada ao contrato, serão corrigidos anualmente,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 xml:space="preserve">na data de aniversário da assinatura do contrato, </w:t>
      </w:r>
      <w:r w:rsidRPr="00C93EA6">
        <w:rPr>
          <w:rFonts w:ascii="Times New Roman" w:hAnsi="Times New Roman" w:cs="Times New Roman"/>
          <w:sz w:val="24"/>
          <w:szCs w:val="24"/>
        </w:rPr>
        <w:lastRenderedPageBreak/>
        <w:t>pela Taxa Referencial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Juros (TR) do primeiro dia do respectivo mês, acumulada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no período de 12 (doze) meses.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2º A quitação antecipada da operação implicará a obrigatoriedade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pagamento do valor da dívida contratual do imóvel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pelo beneficiário, sem a dedução decorrente da subvenção econômica.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3º A quitação antecipada da operação implicará a perda da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subvenção, já concedida nas prestações vencidas, pagas ou não, 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vincendas, na forma definida na Lei nº 11.977, de 07 de julho de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2009.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4º Não será admitida a transferência inter vivos de imóveis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sem a respectiva quitação.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5º Constatado desvio de finalidade ou irregularidade na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ocupação do imóvel que não para residência do beneficiário, a instituição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financeira oficial federal, que houver efetivado a contratação,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declarará a imediata rescisão do contrato e promoverá a retomada 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imóvel, observando a regulamentação do Agente Gestor do FAR, sem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prejuízo das penalidades previstas na Lei e Decreto que regram 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PMCMV.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4º O valor da subvenção econômica fica limitado a R$</w:t>
      </w:r>
      <w:r w:rsidRPr="00C93EA6">
        <w:rPr>
          <w:rFonts w:ascii="Times New Roman" w:hAnsi="Times New Roman" w:cs="Times New Roman"/>
          <w:sz w:val="24"/>
          <w:szCs w:val="24"/>
        </w:rPr>
        <w:t> </w:t>
      </w:r>
      <w:r w:rsidRPr="00C93EA6">
        <w:rPr>
          <w:rFonts w:ascii="Times New Roman" w:hAnsi="Times New Roman" w:cs="Times New Roman"/>
          <w:sz w:val="24"/>
          <w:szCs w:val="24"/>
        </w:rPr>
        <w:t>86.400,00 (oitenta e seis mil e quatrocentos reais) por beneficiário,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observado o disposto nos parágrafos seguintes e no § 3º do art. 6º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desta Portaria.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1º Nos casos de requalificação de imóveis, o valor máximo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da subvenção econômica estabelecido no caput poderá ser ampliado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para R$ 125.400,00 (cento e vinte e cinco mil e quatrocentos reais),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limitados a 5% das contratações do ano.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2º A requalificação será realizada, preferencialmente, em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imóveis oriundos de doações pela União, Estados, Distrito Federal 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Municípios, ou em empreendimentos em que haja aporte de recursos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pelos Estados, Distrito Federal ou Municípios.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3º O Ministério das Cidades poderá estabelecer limites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inferiores ao estabelecido no caput e no §1º, de acordo com a tipologia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localização do imóvel.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4º A subvenção econômica de que trata o caput deste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artigo caracteriza-se pelo valor contratual de aquisição e produção 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imóvel pelo FAR, deduzido o somatório de 120 (cento e vinte) prestações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mensais assumidas contratualmente pelos beneficiários e, nos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casos de aquisição pelos beneficiários por intermédio de financiamento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com recursos do FGTS, deduzido ainda o desconto previsto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pelo art. 30-A, da Resolução nº 702, de 4 de outubro de 2012, do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Con</w:t>
      </w:r>
      <w:bookmarkStart w:id="0" w:name="_GoBack"/>
      <w:bookmarkEnd w:id="0"/>
      <w:r w:rsidRPr="00C93EA6">
        <w:rPr>
          <w:rFonts w:ascii="Times New Roman" w:hAnsi="Times New Roman" w:cs="Times New Roman"/>
          <w:sz w:val="24"/>
          <w:szCs w:val="24"/>
        </w:rPr>
        <w:t>selho Curador do FGTS.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lastRenderedPageBreak/>
        <w:t>§ 5º Nos casos de imóveis adquiridos pelos beneficiários por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intermédio de financiamento com recursos do FGTS, a subvenção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econômica contemplará ainda a parcela mensal de juros incidente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sobre as prestações de que trata o parágrafo anterior, calculada à taxa</w:t>
      </w:r>
      <w:r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nominal de 5% (cinco por cento) ao ano ou, nos casos de trabalhadores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detentores de contas vinculadas com no mínimo 3 (três) anos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trabalho sob o regime do FGTS, à taxa nominal de 4,5% (quatro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meio por cento) ao ano.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5º Em caso de impontualidade no pagamento, a partir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30 (trinta) dias do vencimento da prestação, incidirão juros moratórios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à razão de 1% (um por cento) ao mês sobre a quantia a ser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paga.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6º Será dispensada a participação financeira dos beneficiários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sob a forma de prestações mensais e, nesse caso, o FAR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dará a quitação da operação, ficando excluída a cobertura de danos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físicos ao imóvel, quando as operações: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forem vinculadas às programações orçamentárias do PAC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demandarem reassentamento, remanejamento ou substituição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unidades habitacionais;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forem vinculadas a intervenções financiadas por operações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crédito ao setor público inseridas no PAC e demandarem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reassentamento, remanejamento ou substituição de unidades habitacionais;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III - forem destinadas ao atendimento, nos casos de situação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emergência ou estado de calamidade pública, reconhecidos pela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União, a famílias desabrigadas que perderam seu único imóvel;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IV - forem vinculadas a reassentamentos de famílias, indicadas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pelo poder público municipal ou estadual, decorrentes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obras vinculadas à realização dos Jogos Rio 2016, de que trata a Lei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nº 12.035, de 1º de outubro de 2009.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1º Nas operações realizadas com recursos advindos da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integralização de cotas do FAR, com base nos incisos I, II, III e IV do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caput, será admitido o atendimento a famílias com renda mensal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até R$ 3.600,00 (três mil e seiscentos reais), dispensadas a participação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financeira dos beneficiários sob a forma de prestações mensais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a cobertura de danos físicos ao imóvel.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2º Independentemente da dispensa de participação financeira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do beneficiário, a subvenção será concedida mensalmente ao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longo de 120 (cento e vinte) meses, salvo nas hipóteses em que 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 xml:space="preserve">beneficiário comprovar a titularidade e regularidade fundiária do </w:t>
      </w:r>
      <w:r w:rsidRPr="00C93EA6">
        <w:rPr>
          <w:rFonts w:ascii="Times New Roman" w:hAnsi="Times New Roman" w:cs="Times New Roman"/>
          <w:sz w:val="24"/>
          <w:szCs w:val="24"/>
        </w:rPr>
        <w:lastRenderedPageBreak/>
        <w:t>imóvel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do qual será removido, do imóvel que foi destruído ou do imóvel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cujo uso foi impedido definitivamente, quando nele esteja ou estivesse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habitando, oportunidade em que a subvenção econômica será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concedida no ato da contratação da unidade habitacional.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3º Nas hipóteses de dispensa de participação financeira do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beneficiário e de cobertura de danos físicos ao imóvel, previstas neste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artigo, o valor máximo da subvenção econômica fica limitado a R$</w:t>
      </w:r>
      <w:r w:rsidR="00C93EA6" w:rsidRPr="00C93EA6">
        <w:rPr>
          <w:rFonts w:ascii="Times New Roman" w:hAnsi="Times New Roman" w:cs="Times New Roman"/>
          <w:sz w:val="24"/>
          <w:szCs w:val="24"/>
        </w:rPr>
        <w:t> </w:t>
      </w:r>
      <w:r w:rsidRPr="00C93EA6">
        <w:rPr>
          <w:rFonts w:ascii="Times New Roman" w:hAnsi="Times New Roman" w:cs="Times New Roman"/>
          <w:sz w:val="24"/>
          <w:szCs w:val="24"/>
        </w:rPr>
        <w:t>96.000,00 (noventa e seis mil reais</w:t>
      </w:r>
      <w:r w:rsidR="00C93EA6" w:rsidRPr="00C93EA6">
        <w:rPr>
          <w:rFonts w:ascii="Times New Roman" w:hAnsi="Times New Roman" w:cs="Times New Roman"/>
          <w:sz w:val="24"/>
          <w:szCs w:val="24"/>
        </w:rPr>
        <w:t>), ampliado para até R$ </w:t>
      </w:r>
      <w:r w:rsidRPr="00C93EA6">
        <w:rPr>
          <w:rFonts w:ascii="Times New Roman" w:hAnsi="Times New Roman" w:cs="Times New Roman"/>
          <w:sz w:val="24"/>
          <w:szCs w:val="24"/>
        </w:rPr>
        <w:t>135.000,00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(cento e trinta e cinco mil reais) nos casos de requalificação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imóveis, podendo o Ministério das Cidades estabelecer limites inferiores,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acordo com a tipologia e localização do imóvel.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4º As operações de que trata este artigo poderão ser contratadas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ainda que o beneficiário tenha recebido benefício de natureza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habitacional oriundo de recursos orçamentários da União, do FAR, do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FDS ou de descontos habitacionais concedidos com recursos do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FGTS.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§ 5º A condição de proprietário do imóvel do qual será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removido, do imóvel que foi destruído ou do imóvel cujo uso foi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impedido definitivamente, quando nele esteja ou estivesse habitando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não afasta do beneficiário a possibilidade de contratação das operações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que trata este artigo.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7º Devem constar dos contratos de alienação firmados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pelas instituições financeiras oficiais federais com os beneficiários no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âmbito das operações financiadas com recursos do FAR, no mínimo,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as seguintes condições: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 - quitação da operação, sem cobrança de prestação, em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casos de morte ou invalidez permanente do beneficiário, na proporção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de sua responsabilidade pelo pagamento da prestação mensal;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 - cobertura de danos físicos ao imóvel, sem cobrança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contribuição do beneficiário, excetuada nas operações dispostas no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art. 6º, desta Portaria;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III - pagamento de custas e emolumentos cartorários referentes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à escritura pública, registro das garantias e aos demais atos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relativos ao imóvel.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8º Fica o Comitê de Acompanhamento do Programa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Minha Casa Minha Vida (CAPMCMV) responsável pelo acompanhamento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e avaliação das operações de que trata esta Portaria.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Art. 9º Esta Portaria entra em vigor na data de sua publicação.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36B" w:rsidRPr="00C93EA6" w:rsidRDefault="0074236B" w:rsidP="00C93EA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lastRenderedPageBreak/>
        <w:t>Art. 10 Fica revogada a Portaria Interministerial nº 477,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16 de outubro de 2013, publicada no Diário Oficial da União de 17 de</w:t>
      </w:r>
      <w:r w:rsidR="00C93EA6" w:rsidRPr="00C93EA6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outubro de 2013, Seção 1, pág. 36.</w:t>
      </w:r>
    </w:p>
    <w:p w:rsidR="00C93EA6" w:rsidRPr="00C93EA6" w:rsidRDefault="00C93EA6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GILBERTO KASSAB</w:t>
      </w:r>
    </w:p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Ministro de Estado das Cidades</w:t>
      </w:r>
    </w:p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NELSON HENRIQUE BARBOSA FILHO</w:t>
      </w:r>
    </w:p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Ministro de Estado da Fazenda</w:t>
      </w:r>
    </w:p>
    <w:p w:rsidR="0074236B" w:rsidRPr="00C93EA6" w:rsidRDefault="0074236B" w:rsidP="00742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VALDIR MOYSÉS SIMÃO</w:t>
      </w:r>
    </w:p>
    <w:p w:rsidR="00EA4751" w:rsidRPr="00C93EA6" w:rsidRDefault="0074236B" w:rsidP="0074236B">
      <w:pPr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Ministro de Estado do Planejamento, Orçamento e Gestão</w:t>
      </w:r>
    </w:p>
    <w:sectPr w:rsidR="00EA4751" w:rsidRPr="00C93EA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D9" w:rsidRDefault="008C38D9" w:rsidP="00C93EA6">
      <w:pPr>
        <w:spacing w:after="0" w:line="240" w:lineRule="auto"/>
      </w:pPr>
      <w:r>
        <w:separator/>
      </w:r>
    </w:p>
  </w:endnote>
  <w:endnote w:type="continuationSeparator" w:id="0">
    <w:p w:rsidR="008C38D9" w:rsidRDefault="008C38D9" w:rsidP="00C9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242781"/>
      <w:docPartObj>
        <w:docPartGallery w:val="Page Numbers (Bottom of Page)"/>
        <w:docPartUnique/>
      </w:docPartObj>
    </w:sdtPr>
    <w:sdtContent>
      <w:p w:rsidR="00C93EA6" w:rsidRDefault="00C93EA6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3EA6" w:rsidRDefault="00C93EA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93EA6" w:rsidRDefault="00C93EA6">
                                <w:pPr>
                                  <w:pStyle w:val="Rodap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5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" o:allowincell="f">
                  <v:rect id="Rectangle 6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>
                    <v:textbox>
                      <w:txbxContent>
                        <w:p w:rsidR="00C93EA6" w:rsidRDefault="00C93EA6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K8cMA&#10;AADaAAAADwAAAGRycy9kb3ducmV2LnhtbESPQWvCQBSE70L/w/IKvTWbemgkuooIqaUtotHcn9ln&#10;Esy+DdltTP99t1DwOMx8M8xiNZpWDNS7xrKClygGQVxa3XCl4HTMnmcgnEfW2FomBT/kYLV8mCww&#10;1fbGBxpyX4lQwi5FBbX3XSqlK2sy6CLbEQfvYnuDPsi+krrHWyg3rZzG8as02HBYqLGjTU3lNf82&#10;CpJtcv7aU9Fe3orko/jMC9nsMqWeHsf1HISn0d/D//S7Dhz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OK8cMAAADaAAAADwAAAAAAAAAAAAAAAACYAgAAZHJzL2Rv&#10;d25yZXYueG1sUEsFBgAAAAAEAAQA9QAAAIgDAAAAAA==&#10;" filled="f" fillcolor="#5c83b4" strokecolor="#5c83b4">
                    <v:textbox inset=",0,,0">
                      <w:txbxContent>
                        <w:p w:rsidR="00C93EA6" w:rsidRDefault="00C93EA6">
                          <w:pPr>
                            <w:pStyle w:val="Rodap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D9" w:rsidRDefault="008C38D9" w:rsidP="00C93EA6">
      <w:pPr>
        <w:spacing w:after="0" w:line="240" w:lineRule="auto"/>
      </w:pPr>
      <w:r>
        <w:separator/>
      </w:r>
    </w:p>
  </w:footnote>
  <w:footnote w:type="continuationSeparator" w:id="0">
    <w:p w:rsidR="008C38D9" w:rsidRDefault="008C38D9" w:rsidP="00C93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B"/>
    <w:rsid w:val="0074236B"/>
    <w:rsid w:val="008C38D9"/>
    <w:rsid w:val="00C93EA6"/>
    <w:rsid w:val="00EA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FEFE1B-C8C1-4F58-A386-1831C721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EA6"/>
  </w:style>
  <w:style w:type="paragraph" w:styleId="Rodap">
    <w:name w:val="footer"/>
    <w:basedOn w:val="Normal"/>
    <w:link w:val="RodapChar"/>
    <w:uiPriority w:val="99"/>
    <w:unhideWhenUsed/>
    <w:rsid w:val="00C9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3EA6"/>
  </w:style>
  <w:style w:type="paragraph" w:styleId="Textodebalo">
    <w:name w:val="Balloon Text"/>
    <w:basedOn w:val="Normal"/>
    <w:link w:val="TextodebaloChar"/>
    <w:uiPriority w:val="99"/>
    <w:semiHidden/>
    <w:unhideWhenUsed/>
    <w:rsid w:val="00C9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67d480b464d784d57a8af1fae1c40c32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96a52af52a2e4a438f147109089bbe99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319</Categoria>
    <PublishingStartDate xmlns="http://schemas.microsoft.com/sharepoint/v3" xsi:nil="true"/>
    <Descricao xmlns="24003ef3-82b1-4b90-adc4-89fb7d24a536">Dá nova redação à Portaria n°   168, de 12 de abril de 2013, do Ministério das Cidades, que dispõe sobre as   diretrizes gerais   para aquisição e alienação de imóveis por meio do Fundo de Arrendamento   Residencial (FAR), no âmbito do Programa Nacional   de Habitação Urbana (PNHU), integrante do Programa Minha Casa, Minha Vida   (PMCMV).</Descricao>
    <Downloads xmlns="24003ef3-82b1-4b90-adc4-89fb7d24a536">193</Downloads>
  </documentManagement>
</p:properties>
</file>

<file path=customXml/itemProps1.xml><?xml version="1.0" encoding="utf-8"?>
<ds:datastoreItem xmlns:ds="http://schemas.openxmlformats.org/officeDocument/2006/customXml" ds:itemID="{AA182364-F5A2-48A0-8159-232209A50561}"/>
</file>

<file path=customXml/itemProps2.xml><?xml version="1.0" encoding="utf-8"?>
<ds:datastoreItem xmlns:ds="http://schemas.openxmlformats.org/officeDocument/2006/customXml" ds:itemID="{C583AEB6-B31F-4E59-A3C9-966CC8A7BF9C}"/>
</file>

<file path=customXml/itemProps3.xml><?xml version="1.0" encoding="utf-8"?>
<ds:datastoreItem xmlns:ds="http://schemas.openxmlformats.org/officeDocument/2006/customXml" ds:itemID="{19E4B158-14AF-4306-822B-E759D307A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Caixa</Company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Interministerial 099-2016</dc:title>
  <dc:subject/>
  <dc:creator>Ingrid Rodrigues Barros Faria</dc:creator>
  <cp:keywords/>
  <dc:description/>
  <cp:lastModifiedBy>Ingrid Rodrigues Barros Faria</cp:lastModifiedBy>
  <cp:revision>1</cp:revision>
  <cp:lastPrinted>2016-03-31T13:46:00Z</cp:lastPrinted>
  <dcterms:created xsi:type="dcterms:W3CDTF">2016-03-31T13:28:00Z</dcterms:created>
  <dcterms:modified xsi:type="dcterms:W3CDTF">2016-03-31T13:46:00Z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0x010100CF76F4B785416546AF6C2D86C3CC016B005D01BA318CA0B74D97E7A6AFBDE9293C</vt:lpwstr>
  </property>
</Properties>
</file>